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3013" w14:textId="77777777" w:rsidR="00227C29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11. </w:t>
      </w:r>
      <w:r>
        <w:rPr>
          <w:lang w:val="en-US"/>
        </w:rPr>
        <w:t xml:space="preserve">In Dominica prima post </w:t>
      </w:r>
      <w:proofErr w:type="spellStart"/>
      <w:r>
        <w:rPr>
          <w:lang w:val="en-US"/>
        </w:rPr>
        <w:t>octavam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Epiphaniae</w:t>
      </w:r>
      <w:proofErr w:type="spellEnd"/>
      <w:r>
        <w:rPr>
          <w:lang w:val="en-US"/>
        </w:rPr>
        <w:t xml:space="preserve"> (SC P 78)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E020F8" w:rsidRPr="00747BA2" w14:paraId="64D30B04" w14:textId="77777777" w:rsidTr="00E020F8">
        <w:tc>
          <w:tcPr>
            <w:tcW w:w="4534" w:type="dxa"/>
          </w:tcPr>
          <w:p w14:paraId="7BD71E04" w14:textId="77777777" w:rsidR="00E020F8" w:rsidRDefault="00E020F8" w:rsidP="00E020F8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Deus, qui </w:t>
            </w:r>
            <w:proofErr w:type="spellStart"/>
            <w:r>
              <w:rPr>
                <w:lang w:val="en-US"/>
              </w:rPr>
              <w:t>sedes</w:t>
            </w:r>
            <w:proofErr w:type="spellEnd"/>
            <w:r>
              <w:rPr>
                <w:lang w:val="en-US"/>
              </w:rPr>
              <w:t xml:space="preserve"> super </w:t>
            </w:r>
            <w:proofErr w:type="spellStart"/>
            <w:r>
              <w:rPr>
                <w:lang w:val="en-US"/>
              </w:rPr>
              <w:t>thronum</w:t>
            </w:r>
            <w:proofErr w:type="spellEnd"/>
            <w:r>
              <w:rPr>
                <w:lang w:val="en-US"/>
              </w:rPr>
              <w:t xml:space="preserve">, et </w:t>
            </w:r>
            <w:proofErr w:type="spellStart"/>
            <w:r>
              <w:rPr>
                <w:lang w:val="en-US"/>
              </w:rPr>
              <w:t>iudicas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aequitatem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esto</w:t>
            </w:r>
            <w:proofErr w:type="spellEnd"/>
            <w:r>
              <w:rPr>
                <w:lang w:val="en-US"/>
              </w:rPr>
              <w:t xml:space="preserve"> refugium pauperum in </w:t>
            </w:r>
            <w:proofErr w:type="spellStart"/>
            <w:r>
              <w:rPr>
                <w:lang w:val="en-US"/>
              </w:rPr>
              <w:t>tribulatione</w:t>
            </w:r>
            <w:proofErr w:type="spellEnd"/>
            <w:r>
              <w:rPr>
                <w:lang w:val="en-US"/>
              </w:rPr>
              <w:t>:</w:t>
            </w:r>
          </w:p>
        </w:tc>
        <w:tc>
          <w:tcPr>
            <w:tcW w:w="4529" w:type="dxa"/>
          </w:tcPr>
          <w:p w14:paraId="6A24E54B" w14:textId="0547211D" w:rsidR="00E020F8" w:rsidRPr="00E020F8" w:rsidRDefault="00E020F8" w:rsidP="00E020F8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God who sit on a throne and judge justice, be a refuge for the poor in trouble;</w:t>
            </w:r>
          </w:p>
        </w:tc>
      </w:tr>
      <w:tr w:rsidR="00E020F8" w:rsidRPr="00747BA2" w14:paraId="0E508001" w14:textId="77777777" w:rsidTr="00E020F8">
        <w:tc>
          <w:tcPr>
            <w:tcW w:w="4534" w:type="dxa"/>
          </w:tcPr>
          <w:p w14:paraId="0F5A7C69" w14:textId="5EEDCDC2" w:rsidR="00E020F8" w:rsidRDefault="00E020F8" w:rsidP="00E020F8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Pr="00B64887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Quia </w:t>
            </w:r>
            <w:proofErr w:type="spellStart"/>
            <w:r>
              <w:rPr>
                <w:lang w:val="en-US"/>
              </w:rPr>
              <w:t>tu</w:t>
            </w:r>
            <w:proofErr w:type="spellEnd"/>
            <w:r>
              <w:rPr>
                <w:lang w:val="en-US"/>
              </w:rPr>
              <w:t xml:space="preserve"> solus </w:t>
            </w:r>
            <w:proofErr w:type="spellStart"/>
            <w:r>
              <w:rPr>
                <w:lang w:val="en-US"/>
              </w:rPr>
              <w:t>laborem</w:t>
            </w:r>
            <w:proofErr w:type="spellEnd"/>
            <w:r>
              <w:rPr>
                <w:lang w:val="en-US"/>
              </w:rPr>
              <w:t xml:space="preserve"> et </w:t>
            </w:r>
            <w:proofErr w:type="spellStart"/>
            <w:r>
              <w:rPr>
                <w:lang w:val="en-US"/>
              </w:rPr>
              <w:t>dolorem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consideras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4529" w:type="dxa"/>
          </w:tcPr>
          <w:p w14:paraId="7898FF40" w14:textId="0E1A7EBE" w:rsidR="00E020F8" w:rsidRPr="00B64887" w:rsidRDefault="00E020F8" w:rsidP="00E020F8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US"/>
              </w:rPr>
              <w:t>{</w:t>
            </w:r>
            <w:r w:rsidRPr="00B64887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</w:t>
            </w:r>
            <w:r w:rsidRPr="00621816">
              <w:rPr>
                <w:szCs w:val="22"/>
                <w:lang w:val="en-TT"/>
              </w:rPr>
              <w:t>because you alone consider toil and grief.</w:t>
            </w:r>
          </w:p>
        </w:tc>
      </w:tr>
      <w:tr w:rsidR="00E020F8" w:rsidRPr="00747BA2" w14:paraId="67EE20CE" w14:textId="77777777" w:rsidTr="00E020F8">
        <w:tc>
          <w:tcPr>
            <w:tcW w:w="4534" w:type="dxa"/>
          </w:tcPr>
          <w:p w14:paraId="414B5A70" w14:textId="08AFE4EB" w:rsidR="00E020F8" w:rsidRDefault="00E020F8" w:rsidP="00E020F8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Pr="00B64887">
              <w:rPr>
                <w:highlight w:val="cyan"/>
                <w:lang w:val="en-US"/>
              </w:rPr>
              <w:t>V.</w:t>
            </w:r>
            <w:r>
              <w:rPr>
                <w:lang w:val="en-US"/>
              </w:rPr>
              <w:t xml:space="preserve">} Tibi </w:t>
            </w:r>
            <w:proofErr w:type="spellStart"/>
            <w:r>
              <w:rPr>
                <w:lang w:val="en-US"/>
              </w:rPr>
              <w:t>enim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derelictus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est</w:t>
            </w:r>
            <w:proofErr w:type="spellEnd"/>
            <w:r>
              <w:rPr>
                <w:lang w:val="en-US"/>
              </w:rPr>
              <w:t xml:space="preserve"> pauper </w:t>
            </w:r>
            <w:proofErr w:type="spellStart"/>
            <w:r>
              <w:rPr>
                <w:lang w:val="en-US"/>
              </w:rPr>
              <w:t>pupillo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eris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adiutor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4529" w:type="dxa"/>
          </w:tcPr>
          <w:p w14:paraId="329BE067" w14:textId="5FFB7C23" w:rsidR="00E020F8" w:rsidRPr="00B64887" w:rsidRDefault="00E020F8" w:rsidP="00E020F8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V</w:t>
            </w:r>
            <w:r w:rsidRPr="00B64887">
              <w:rPr>
                <w:highlight w:val="cyan"/>
                <w:lang w:val="en-US"/>
              </w:rPr>
              <w:t>.</w:t>
            </w:r>
            <w:r>
              <w:rPr>
                <w:lang w:val="en-US"/>
              </w:rPr>
              <w:t xml:space="preserve">} </w:t>
            </w:r>
            <w:r w:rsidRPr="00621816">
              <w:rPr>
                <w:szCs w:val="22"/>
                <w:lang w:val="en-TT"/>
              </w:rPr>
              <w:t>For the poor man is abandoned to you; you will be the helper of the child.</w:t>
            </w:r>
          </w:p>
        </w:tc>
      </w:tr>
    </w:tbl>
    <w:p w14:paraId="13DE9499" w14:textId="77777777" w:rsidR="00227C29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Cantus firmus</w:t>
      </w:r>
    </w:p>
    <w:p w14:paraId="5CF77BE9" w14:textId="3C4E32FF" w:rsidR="00227C29" w:rsidRDefault="00000000">
      <w:pPr>
        <w:pStyle w:val="Textkrper"/>
        <w:rPr>
          <w:lang w:val="en-GB"/>
        </w:rPr>
      </w:pPr>
      <w:r>
        <w:rPr>
          <w:lang w:val="en-GB"/>
        </w:rPr>
        <w:t>Th</w:t>
      </w:r>
      <w:r w:rsidR="00232CDE">
        <w:rPr>
          <w:lang w:val="en-GB"/>
        </w:rPr>
        <w:t>e polyphonic version of the current</w:t>
      </w:r>
      <w:r>
        <w:rPr>
          <w:lang w:val="en-GB"/>
        </w:rPr>
        <w:t xml:space="preserve"> responsory is based on a monophonic </w:t>
      </w:r>
      <w:r w:rsidR="00232CDE">
        <w:rPr>
          <w:lang w:val="en-GB"/>
        </w:rPr>
        <w:t>model</w:t>
      </w:r>
      <w:r>
        <w:rPr>
          <w:lang w:val="en-GB"/>
        </w:rPr>
        <w:t xml:space="preserve"> </w:t>
      </w:r>
      <w:r w:rsidR="00232CDE">
        <w:rPr>
          <w:lang w:val="en-GB"/>
        </w:rPr>
        <w:t xml:space="preserve">resembling the version in </w:t>
      </w:r>
      <w:r>
        <w:rPr>
          <w:lang w:val="en-GB"/>
        </w:rPr>
        <w:t xml:space="preserve">the </w:t>
      </w:r>
      <w:proofErr w:type="spellStart"/>
      <w:r>
        <w:rPr>
          <w:i/>
          <w:iCs/>
          <w:szCs w:val="22"/>
          <w:lang w:val="en-GB"/>
        </w:rPr>
        <w:t>Antiphona</w:t>
      </w:r>
      <w:r w:rsidR="00B64887">
        <w:rPr>
          <w:i/>
          <w:iCs/>
          <w:szCs w:val="22"/>
          <w:lang w:val="en-GB"/>
        </w:rPr>
        <w:t>rius</w:t>
      </w:r>
      <w:proofErr w:type="spellEnd"/>
      <w:r w:rsidR="00B64887" w:rsidRPr="00B64887">
        <w:rPr>
          <w:szCs w:val="22"/>
          <w:lang w:val="en-GB"/>
        </w:rPr>
        <w:t xml:space="preserve"> </w:t>
      </w:r>
      <w:r>
        <w:rPr>
          <w:szCs w:val="22"/>
          <w:lang w:val="en-GB"/>
        </w:rPr>
        <w:t>(1519), fol. 26</w:t>
      </w:r>
      <w:r>
        <w:rPr>
          <w:szCs w:val="22"/>
          <w:vertAlign w:val="superscript"/>
          <w:lang w:val="en-GB"/>
        </w:rPr>
        <w:t>r–v</w:t>
      </w:r>
      <w:r>
        <w:rPr>
          <w:szCs w:val="22"/>
          <w:lang w:val="en-GB"/>
        </w:rPr>
        <w:t xml:space="preserve">. While </w:t>
      </w:r>
      <w:r w:rsidR="00232CDE">
        <w:rPr>
          <w:szCs w:val="22"/>
          <w:lang w:val="en-GB"/>
        </w:rPr>
        <w:t>Senfl features the</w:t>
      </w:r>
      <w:r>
        <w:rPr>
          <w:szCs w:val="22"/>
          <w:lang w:val="en-GB"/>
        </w:rPr>
        <w:t xml:space="preserve"> cantus firmus in the first part</w:t>
      </w:r>
      <w:r w:rsidR="00B64887">
        <w:rPr>
          <w:szCs w:val="22"/>
          <w:lang w:val="en-GB"/>
        </w:rPr>
        <w:t xml:space="preserve"> in</w:t>
      </w:r>
      <w:r>
        <w:rPr>
          <w:szCs w:val="22"/>
          <w:lang w:val="en-GB"/>
        </w:rPr>
        <w:t xml:space="preserve"> the </w:t>
      </w:r>
      <w:r w:rsidR="00B64887">
        <w:rPr>
          <w:szCs w:val="22"/>
          <w:lang w:val="en-GB"/>
        </w:rPr>
        <w:t>t</w:t>
      </w:r>
      <w:r>
        <w:rPr>
          <w:szCs w:val="22"/>
          <w:lang w:val="en-GB"/>
        </w:rPr>
        <w:t xml:space="preserve">enor on the same pitch as in the </w:t>
      </w:r>
      <w:proofErr w:type="spellStart"/>
      <w:r>
        <w:rPr>
          <w:i/>
          <w:iCs/>
          <w:szCs w:val="22"/>
          <w:lang w:val="en-GB"/>
        </w:rPr>
        <w:t>Antiphona</w:t>
      </w:r>
      <w:r w:rsidR="00B64887">
        <w:rPr>
          <w:i/>
          <w:iCs/>
          <w:szCs w:val="22"/>
          <w:lang w:val="en-GB"/>
        </w:rPr>
        <w:t>rius</w:t>
      </w:r>
      <w:proofErr w:type="spellEnd"/>
      <w:r>
        <w:rPr>
          <w:szCs w:val="22"/>
          <w:lang w:val="en-GB"/>
        </w:rPr>
        <w:t xml:space="preserve"> (1519), its </w:t>
      </w:r>
      <w:r w:rsidR="00232CDE">
        <w:rPr>
          <w:rFonts w:eastAsia="Cambria" w:cs="Cambria"/>
          <w:szCs w:val="22"/>
          <w:lang w:val="en-GB"/>
        </w:rPr>
        <w:t>melodic</w:t>
      </w:r>
      <w:r>
        <w:rPr>
          <w:rFonts w:eastAsia="Cambria" w:cs="Cambria"/>
          <w:szCs w:val="22"/>
          <w:lang w:val="en-GB"/>
        </w:rPr>
        <w:t xml:space="preserve"> material forms the basis </w:t>
      </w:r>
      <w:r w:rsidR="00232CDE">
        <w:rPr>
          <w:rFonts w:eastAsia="Cambria" w:cs="Cambria"/>
          <w:szCs w:val="22"/>
          <w:lang w:val="en-GB"/>
        </w:rPr>
        <w:t>for a more imitative treatment in the second and third parts</w:t>
      </w:r>
      <w:r>
        <w:rPr>
          <w:rFonts w:eastAsia="Cambria" w:cs="Cambria"/>
          <w:szCs w:val="22"/>
          <w:lang w:val="en-GB"/>
        </w:rPr>
        <w:t>, which involves all voices.</w:t>
      </w:r>
    </w:p>
    <w:p w14:paraId="1D597AAE" w14:textId="77777777" w:rsidR="00227C29" w:rsidRDefault="00000000">
      <w:pPr>
        <w:pStyle w:val="berschrift2"/>
        <w:numPr>
          <w:ilvl w:val="1"/>
          <w:numId w:val="2"/>
        </w:numPr>
      </w:pPr>
      <w:r>
        <w:rPr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227C29" w:rsidRPr="00747BA2" w14:paraId="06F7707E" w14:textId="77777777">
        <w:tc>
          <w:tcPr>
            <w:tcW w:w="809" w:type="dxa"/>
          </w:tcPr>
          <w:p w14:paraId="0CC4214F" w14:textId="77777777" w:rsidR="00227C29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5B3E7ABC" w14:textId="2D293752" w:rsidR="00227C2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D-Z </w:t>
            </w:r>
            <w:r w:rsidR="00747BA2">
              <w:rPr>
                <w:szCs w:val="22"/>
                <w:lang w:val="en-GB"/>
              </w:rPr>
              <w:t>Mus.</w:t>
            </w:r>
            <w:r>
              <w:rPr>
                <w:szCs w:val="22"/>
                <w:lang w:val="en-GB"/>
              </w:rPr>
              <w:t>73, [no. IV.14] = [no. 89], fol. 114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(D), fol. 117</w:t>
            </w:r>
            <w:r>
              <w:rPr>
                <w:szCs w:val="22"/>
                <w:vertAlign w:val="superscript"/>
                <w:lang w:val="en-GB"/>
              </w:rPr>
              <w:t>r–v</w:t>
            </w:r>
            <w:r>
              <w:rPr>
                <w:szCs w:val="22"/>
                <w:lang w:val="en-GB"/>
              </w:rPr>
              <w:t xml:space="preserve"> (A), fols. 114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–115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(T), fols. 113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–114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(B),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Ludouicus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Senffel </w:t>
            </w:r>
            <w:r>
              <w:rPr>
                <w:szCs w:val="22"/>
                <w:lang w:val="en-GB"/>
              </w:rPr>
              <w:t>(B), text in all voices</w:t>
            </w:r>
          </w:p>
        </w:tc>
      </w:tr>
    </w:tbl>
    <w:p w14:paraId="5DA33E5B" w14:textId="77777777" w:rsidR="00227C29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227C29" w:rsidRPr="00747BA2" w14:paraId="1CCAC333" w14:textId="77777777">
        <w:tc>
          <w:tcPr>
            <w:tcW w:w="809" w:type="dxa"/>
          </w:tcPr>
          <w:p w14:paraId="5A9C05D2" w14:textId="77777777" w:rsidR="00227C29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0" w:type="dxa"/>
          </w:tcPr>
          <w:p w14:paraId="2E981E2F" w14:textId="16A9C113" w:rsidR="00227C2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19, [no. 15], fols. 92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–96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([D, Ct, T, B]), anon., text in all voices</w:t>
            </w:r>
          </w:p>
        </w:tc>
      </w:tr>
      <w:tr w:rsidR="00227C29" w:rsidRPr="00747BA2" w14:paraId="37D3BD49" w14:textId="77777777">
        <w:tc>
          <w:tcPr>
            <w:tcW w:w="809" w:type="dxa"/>
          </w:tcPr>
          <w:p w14:paraId="29AF3200" w14:textId="16A443E0" w:rsidR="00227C29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Zwi</w:t>
            </w:r>
            <w:r w:rsidR="00747BA2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0" w:type="dxa"/>
          </w:tcPr>
          <w:p w14:paraId="411E05DD" w14:textId="20200F9B" w:rsidR="00227C2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D-Z </w:t>
            </w:r>
            <w:r w:rsidR="00747BA2">
              <w:rPr>
                <w:szCs w:val="22"/>
                <w:lang w:val="en-GB"/>
              </w:rPr>
              <w:t>Mus.</w:t>
            </w:r>
            <w:r>
              <w:rPr>
                <w:szCs w:val="22"/>
                <w:lang w:val="en-GB"/>
              </w:rPr>
              <w:t>81</w:t>
            </w:r>
            <w:r w:rsidR="00747BA2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2, [no. 116], no. 26</w:t>
            </w:r>
            <w:r w:rsidRPr="00B64887">
              <w:rPr>
                <w:szCs w:val="22"/>
                <w:lang w:val="en-GB"/>
              </w:rPr>
              <w:t xml:space="preserve">, </w:t>
            </w:r>
            <w:proofErr w:type="gramStart"/>
            <w:r w:rsidRPr="00B64887">
              <w:rPr>
                <w:i/>
                <w:iCs/>
                <w:szCs w:val="22"/>
                <w:lang w:val="en-GB"/>
              </w:rPr>
              <w:t>L .</w:t>
            </w:r>
            <w:proofErr w:type="gramEnd"/>
            <w:r w:rsidRPr="00B64887"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 xml:space="preserve"> (T), </w:t>
            </w:r>
            <w:r w:rsidR="00B64887">
              <w:rPr>
                <w:szCs w:val="22"/>
                <w:lang w:val="en-GB"/>
              </w:rPr>
              <w:t xml:space="preserve">D and T only, </w:t>
            </w:r>
            <w:r>
              <w:rPr>
                <w:szCs w:val="22"/>
                <w:lang w:val="en-GB"/>
              </w:rPr>
              <w:t xml:space="preserve">B missing due to a loss of folios, text in all </w:t>
            </w:r>
            <w:r w:rsidR="00B64887">
              <w:rPr>
                <w:szCs w:val="22"/>
                <w:lang w:val="en-GB"/>
              </w:rPr>
              <w:t xml:space="preserve">extant </w:t>
            </w:r>
            <w:r>
              <w:rPr>
                <w:szCs w:val="22"/>
                <w:lang w:val="en-GB"/>
              </w:rPr>
              <w:t>voices</w:t>
            </w:r>
          </w:p>
        </w:tc>
      </w:tr>
    </w:tbl>
    <w:p w14:paraId="511176BB" w14:textId="77777777" w:rsidR="00227C29" w:rsidRDefault="00000000">
      <w:pPr>
        <w:pStyle w:val="berschrift2"/>
        <w:numPr>
          <w:ilvl w:val="1"/>
          <w:numId w:val="2"/>
        </w:numPr>
      </w:pPr>
      <w:r>
        <w:rPr>
          <w:szCs w:val="22"/>
          <w:lang w:val="en-GB"/>
        </w:rPr>
        <w:t>Source Evaluation</w:t>
      </w:r>
    </w:p>
    <w:p w14:paraId="48A4F5C3" w14:textId="128EA187" w:rsidR="00A41B3E" w:rsidRPr="0044575D" w:rsidRDefault="00A41B3E">
      <w:pPr>
        <w:pStyle w:val="Textkrper"/>
        <w:rPr>
          <w:rFonts w:eastAsia="Times New Roman" w:cs="Times New Roman"/>
          <w:szCs w:val="22"/>
          <w:lang w:val="en-GB"/>
        </w:rPr>
      </w:pPr>
      <w:r w:rsidRPr="00EB0B42">
        <w:rPr>
          <w:rFonts w:eastAsia="Times New Roman" w:cs="Times New Roman"/>
          <w:szCs w:val="22"/>
          <w:lang w:val="en-GB"/>
        </w:rPr>
        <w:t xml:space="preserve">The present responsory is transmitted in three manuscript sources, which can be clearly divided into two distinct branches, each revealing a different approach to the genre of responsory settings. The Central German tradition comprises the partbook sets </w:t>
      </w:r>
      <w:r w:rsidR="00747BA2">
        <w:rPr>
          <w:b/>
          <w:bCs/>
          <w:szCs w:val="22"/>
          <w:lang w:val="en-GB"/>
        </w:rPr>
        <w:t>Zwi</w:t>
      </w:r>
      <w:r w:rsidR="00747BA2" w:rsidRPr="00747BA2">
        <w:rPr>
          <w:b/>
          <w:bCs/>
          <w:szCs w:val="22"/>
          <w:vertAlign w:val="superscript"/>
          <w:lang w:val="en-GB"/>
        </w:rPr>
        <w:t>4</w:t>
      </w:r>
      <w:r w:rsidRPr="00EB0B42">
        <w:rPr>
          <w:rFonts w:eastAsia="Times New Roman" w:cs="Times New Roman"/>
          <w:szCs w:val="22"/>
          <w:lang w:val="en-GB"/>
        </w:rPr>
        <w:t xml:space="preserve">, dating from the second quarter of the sixteenth century and written by the Zwickau cantor Wolfgang Schleifer (Gasch 2013b; Hermann 2023); and </w:t>
      </w:r>
      <w:r w:rsidRPr="0044575D">
        <w:rPr>
          <w:rFonts w:eastAsia="Times New Roman" w:cs="Times New Roman"/>
          <w:b/>
          <w:bCs/>
          <w:szCs w:val="22"/>
          <w:lang w:val="en-GB"/>
        </w:rPr>
        <w:t>Zwi</w:t>
      </w:r>
      <w:r w:rsidRPr="0044575D">
        <w:rPr>
          <w:rFonts w:eastAsia="Times New Roman" w:cs="Times New Roman"/>
          <w:b/>
          <w:bCs/>
          <w:szCs w:val="22"/>
          <w:vertAlign w:val="superscript"/>
          <w:lang w:val="en-GB"/>
        </w:rPr>
        <w:t>3</w:t>
      </w:r>
      <w:r w:rsidRPr="00EB0B42">
        <w:rPr>
          <w:rFonts w:eastAsia="Times New Roman" w:cs="Times New Roman"/>
          <w:szCs w:val="22"/>
          <w:lang w:val="en-GB"/>
        </w:rPr>
        <w:t xml:space="preserve">, a set of partbooks probably copied in Magdeburg or Wittenberg by Jodocus Schalreuter around 1540, as dates in the manuscript suggest. Both manuscripts contain a </w:t>
      </w:r>
      <w:r w:rsidR="0044575D">
        <w:rPr>
          <w:rFonts w:eastAsia="Times New Roman" w:cs="Times New Roman"/>
          <w:szCs w:val="22"/>
          <w:lang w:val="en-GB"/>
        </w:rPr>
        <w:t xml:space="preserve">nearly identical </w:t>
      </w:r>
      <w:r w:rsidRPr="00EB0B42">
        <w:rPr>
          <w:rFonts w:eastAsia="Times New Roman" w:cs="Times New Roman"/>
          <w:szCs w:val="22"/>
          <w:lang w:val="en-GB"/>
        </w:rPr>
        <w:t xml:space="preserve">version </w:t>
      </w:r>
      <w:r w:rsidR="0044575D">
        <w:rPr>
          <w:rFonts w:eastAsia="Times New Roman" w:cs="Times New Roman"/>
          <w:szCs w:val="22"/>
          <w:lang w:val="en-GB"/>
        </w:rPr>
        <w:t xml:space="preserve">of the music </w:t>
      </w:r>
      <w:r w:rsidRPr="00EB0B42">
        <w:rPr>
          <w:rFonts w:eastAsia="Times New Roman" w:cs="Times New Roman"/>
          <w:szCs w:val="22"/>
          <w:lang w:val="en-GB"/>
        </w:rPr>
        <w:t>in which all three text sections were set through-composed in a motet-like style.</w:t>
      </w:r>
    </w:p>
    <w:p w14:paraId="65BCC10E" w14:textId="61AC0F0C" w:rsidR="00EB0B42" w:rsidRPr="00EB0B42" w:rsidRDefault="00A41B3E">
      <w:pPr>
        <w:pStyle w:val="Textkrper"/>
        <w:rPr>
          <w:szCs w:val="22"/>
          <w:lang w:val="en-GB"/>
        </w:rPr>
      </w:pPr>
      <w:r w:rsidRPr="0044575D">
        <w:rPr>
          <w:b/>
          <w:bCs/>
          <w:szCs w:val="22"/>
          <w:lang w:val="en-GB"/>
        </w:rPr>
        <w:t>Mun</w:t>
      </w:r>
      <w:r w:rsidRPr="0044575D">
        <w:rPr>
          <w:b/>
          <w:bCs/>
          <w:szCs w:val="22"/>
          <w:vertAlign w:val="superscript"/>
          <w:lang w:val="en-GB"/>
        </w:rPr>
        <w:t>2</w:t>
      </w:r>
      <w:r w:rsidRPr="00EB0B42">
        <w:rPr>
          <w:szCs w:val="22"/>
          <w:lang w:val="en-GB"/>
        </w:rPr>
        <w:t xml:space="preserve">, which was copied </w:t>
      </w:r>
      <w:r w:rsidR="0044575D" w:rsidRPr="00EB0B42">
        <w:rPr>
          <w:szCs w:val="22"/>
          <w:lang w:val="en-GB"/>
        </w:rPr>
        <w:t xml:space="preserve">in the 1530s </w:t>
      </w:r>
      <w:r w:rsidRPr="00EB0B42">
        <w:rPr>
          <w:szCs w:val="22"/>
          <w:lang w:val="en-GB"/>
        </w:rPr>
        <w:t xml:space="preserve">for use by the Bavarian court chapel, on the other hand, provides only the polyphonic repetenda and verse, albeit in reversed order (the verse written before the repetenda) and with a second text underlay </w:t>
      </w:r>
      <w:r w:rsidR="0044575D">
        <w:rPr>
          <w:szCs w:val="22"/>
          <w:lang w:val="en-GB"/>
        </w:rPr>
        <w:t>of</w:t>
      </w:r>
      <w:r w:rsidRPr="00EB0B42">
        <w:rPr>
          <w:szCs w:val="22"/>
          <w:lang w:val="en-GB"/>
        </w:rPr>
        <w:t xml:space="preserve"> the verse </w:t>
      </w:r>
      <w:r w:rsidR="00EB0B42" w:rsidRPr="00EB0B42">
        <w:rPr>
          <w:szCs w:val="22"/>
          <w:lang w:val="en-GB"/>
        </w:rPr>
        <w:t>(</w:t>
      </w:r>
      <w:r w:rsidRPr="0044575D">
        <w:rPr>
          <w:szCs w:val="22"/>
          <w:lang w:val="en-GB"/>
        </w:rPr>
        <w:t>Gloria Patri</w:t>
      </w:r>
      <w:r w:rsidR="00EB0B42" w:rsidRPr="00EB0B42">
        <w:rPr>
          <w:szCs w:val="22"/>
          <w:lang w:val="en-GB"/>
        </w:rPr>
        <w:t>)</w:t>
      </w:r>
      <w:r w:rsidR="0044575D">
        <w:rPr>
          <w:szCs w:val="22"/>
          <w:lang w:val="en-GB"/>
        </w:rPr>
        <w:t xml:space="preserve"> </w:t>
      </w:r>
      <w:r w:rsidR="0044575D" w:rsidRPr="00EB0B42">
        <w:rPr>
          <w:szCs w:val="22"/>
          <w:lang w:val="en-GB"/>
        </w:rPr>
        <w:t>in red ink</w:t>
      </w:r>
      <w:r w:rsidR="00F905F9">
        <w:rPr>
          <w:szCs w:val="22"/>
          <w:lang w:val="en-GB"/>
        </w:rPr>
        <w:t xml:space="preserve"> (see below)</w:t>
      </w:r>
      <w:r w:rsidRPr="00EB0B42">
        <w:rPr>
          <w:szCs w:val="22"/>
          <w:lang w:val="en-GB"/>
        </w:rPr>
        <w:t xml:space="preserve">. </w:t>
      </w:r>
      <w:r w:rsidR="00EB0B42" w:rsidRPr="00EB0B42">
        <w:rPr>
          <w:szCs w:val="22"/>
          <w:lang w:val="en-GB"/>
        </w:rPr>
        <w:t>The</w:t>
      </w:r>
      <w:r w:rsidR="00EB0B42">
        <w:rPr>
          <w:szCs w:val="22"/>
          <w:lang w:val="en-GB"/>
        </w:rPr>
        <w:t xml:space="preserve"> </w:t>
      </w:r>
      <w:r w:rsidR="00EB0B42" w:rsidRPr="00EB0B42">
        <w:rPr>
          <w:szCs w:val="22"/>
          <w:lang w:val="en-GB"/>
        </w:rPr>
        <w:t>alternatim</w:t>
      </w:r>
      <w:r w:rsidR="00EB0B42">
        <w:rPr>
          <w:szCs w:val="22"/>
          <w:lang w:val="en-GB"/>
        </w:rPr>
        <w:t xml:space="preserve"> </w:t>
      </w:r>
      <w:r w:rsidR="00EB0B42" w:rsidRPr="00EB0B42">
        <w:rPr>
          <w:szCs w:val="22"/>
          <w:lang w:val="en-GB"/>
        </w:rPr>
        <w:t>performance thus implied—requiring a monophonic responsory (including monophonic</w:t>
      </w:r>
      <w:r w:rsidR="00EB0B42">
        <w:rPr>
          <w:szCs w:val="22"/>
          <w:lang w:val="en-GB"/>
        </w:rPr>
        <w:t xml:space="preserve"> </w:t>
      </w:r>
      <w:r w:rsidR="00EB0B42" w:rsidRPr="00EB0B42">
        <w:rPr>
          <w:szCs w:val="22"/>
          <w:lang w:val="en-GB"/>
        </w:rPr>
        <w:t xml:space="preserve">repetenda) for completion—reflects the </w:t>
      </w:r>
      <w:r w:rsidR="0044575D">
        <w:rPr>
          <w:szCs w:val="22"/>
          <w:lang w:val="en-GB"/>
        </w:rPr>
        <w:t xml:space="preserve">musical </w:t>
      </w:r>
      <w:r w:rsidR="00EB0B42" w:rsidRPr="00EB0B42">
        <w:rPr>
          <w:szCs w:val="22"/>
          <w:lang w:val="en-GB"/>
        </w:rPr>
        <w:t xml:space="preserve">practice found in a key testimony to polyphonically sung Liturgy of the Hours at the Munich court: the responsories recorded in </w:t>
      </w:r>
      <w:r w:rsidR="00EB0B42" w:rsidRPr="0044575D">
        <w:rPr>
          <w:b/>
          <w:bCs/>
          <w:szCs w:val="22"/>
          <w:lang w:val="en-GB"/>
        </w:rPr>
        <w:t>Mun</w:t>
      </w:r>
      <w:r w:rsidR="00EB0B42" w:rsidRPr="0044575D">
        <w:rPr>
          <w:b/>
          <w:bCs/>
          <w:szCs w:val="22"/>
          <w:vertAlign w:val="superscript"/>
          <w:lang w:val="en-GB"/>
        </w:rPr>
        <w:t>3</w:t>
      </w:r>
      <w:r w:rsidR="00EB0B42" w:rsidRPr="00EB0B42">
        <w:rPr>
          <w:szCs w:val="22"/>
          <w:lang w:val="en-GB"/>
        </w:rPr>
        <w:t xml:space="preserve"> (</w:t>
      </w:r>
      <w:proofErr w:type="spellStart"/>
      <w:r w:rsidR="00EB0B42" w:rsidRPr="00EB0B42">
        <w:rPr>
          <w:szCs w:val="22"/>
          <w:lang w:val="en-GB"/>
        </w:rPr>
        <w:t>Mus.ms.</w:t>
      </w:r>
      <w:proofErr w:type="spellEnd"/>
      <w:r w:rsidR="00EB0B42" w:rsidRPr="00EB0B42">
        <w:rPr>
          <w:szCs w:val="22"/>
          <w:lang w:val="en-GB"/>
        </w:rPr>
        <w:t xml:space="preserve"> 52).</w:t>
      </w:r>
    </w:p>
    <w:p w14:paraId="54C4722D" w14:textId="6202CB3D" w:rsidR="00CD5B32" w:rsidRPr="00F905F9" w:rsidRDefault="00EB0B42">
      <w:pPr>
        <w:pStyle w:val="Textkrper"/>
        <w:rPr>
          <w:szCs w:val="22"/>
          <w:lang w:val="en-GB"/>
        </w:rPr>
      </w:pPr>
      <w:r w:rsidRPr="00EB0B42">
        <w:rPr>
          <w:szCs w:val="22"/>
          <w:lang w:val="en-GB"/>
        </w:rPr>
        <w:t>Despite the differing states of transmission and the</w:t>
      </w:r>
      <w:r w:rsidR="0044575D">
        <w:rPr>
          <w:szCs w:val="22"/>
          <w:lang w:val="en-GB"/>
        </w:rPr>
        <w:t>ir</w:t>
      </w:r>
      <w:r w:rsidRPr="00EB0B42">
        <w:rPr>
          <w:szCs w:val="22"/>
          <w:lang w:val="en-GB"/>
        </w:rPr>
        <w:t xml:space="preserve"> implied performance situations, the three sources agree remarkably in their readings. </w:t>
      </w:r>
      <w:r w:rsidR="0044575D">
        <w:rPr>
          <w:szCs w:val="22"/>
          <w:lang w:val="en-GB"/>
        </w:rPr>
        <w:t xml:space="preserve">However, </w:t>
      </w:r>
      <w:proofErr w:type="gramStart"/>
      <w:r w:rsidR="0044575D" w:rsidRPr="0044575D">
        <w:rPr>
          <w:szCs w:val="22"/>
          <w:lang w:val="en-GB"/>
        </w:rPr>
        <w:t>similar to</w:t>
      </w:r>
      <w:proofErr w:type="gramEnd"/>
      <w:r w:rsidR="0044575D" w:rsidRPr="0044575D">
        <w:rPr>
          <w:szCs w:val="22"/>
          <w:lang w:val="en-GB"/>
        </w:rPr>
        <w:t xml:space="preserve"> Heinrich Isaac’s Mass Proper</w:t>
      </w:r>
      <w:r w:rsidR="0044575D">
        <w:rPr>
          <w:szCs w:val="22"/>
          <w:lang w:val="en-GB"/>
        </w:rPr>
        <w:t xml:space="preserve"> settings</w:t>
      </w:r>
      <w:r w:rsidR="0044575D" w:rsidRPr="0044575D">
        <w:rPr>
          <w:szCs w:val="22"/>
          <w:lang w:val="en-GB"/>
        </w:rPr>
        <w:t xml:space="preserve"> (</w:t>
      </w:r>
      <w:proofErr w:type="spellStart"/>
      <w:r w:rsidR="0044575D" w:rsidRPr="0044575D">
        <w:rPr>
          <w:szCs w:val="22"/>
          <w:lang w:val="en-GB"/>
        </w:rPr>
        <w:t>DeFord</w:t>
      </w:r>
      <w:proofErr w:type="spellEnd"/>
      <w:r w:rsidR="0044575D" w:rsidRPr="0044575D">
        <w:rPr>
          <w:szCs w:val="22"/>
          <w:lang w:val="en-GB"/>
        </w:rPr>
        <w:t xml:space="preserve"> 2025)</w:t>
      </w:r>
      <w:r w:rsidR="0044575D">
        <w:rPr>
          <w:szCs w:val="22"/>
          <w:lang w:val="en-GB"/>
        </w:rPr>
        <w:t xml:space="preserve">, </w:t>
      </w:r>
      <w:r w:rsidR="0044575D" w:rsidRPr="0044575D">
        <w:rPr>
          <w:szCs w:val="22"/>
          <w:lang w:val="en-GB"/>
        </w:rPr>
        <w:t xml:space="preserve">a revision process must have taken place between the notation of the composition in the Munich choirbook and </w:t>
      </w:r>
      <w:proofErr w:type="gramStart"/>
      <w:r w:rsidR="0044575D">
        <w:rPr>
          <w:szCs w:val="22"/>
          <w:lang w:val="en-GB"/>
        </w:rPr>
        <w:t>it’s</w:t>
      </w:r>
      <w:proofErr w:type="gramEnd"/>
      <w:r w:rsidR="0044575D" w:rsidRPr="0044575D">
        <w:rPr>
          <w:szCs w:val="22"/>
          <w:lang w:val="en-GB"/>
        </w:rPr>
        <w:t xml:space="preserve"> dissemination in Central Germany, making this text available in a polyphonic version for various </w:t>
      </w:r>
      <w:r w:rsidR="0044575D">
        <w:rPr>
          <w:szCs w:val="22"/>
          <w:lang w:val="en-GB"/>
        </w:rPr>
        <w:t>(</w:t>
      </w:r>
      <w:r w:rsidR="0044575D" w:rsidRPr="0044575D">
        <w:rPr>
          <w:szCs w:val="22"/>
          <w:lang w:val="en-GB"/>
        </w:rPr>
        <w:t>liturgical</w:t>
      </w:r>
      <w:r w:rsidR="0044575D">
        <w:rPr>
          <w:szCs w:val="22"/>
          <w:lang w:val="en-GB"/>
        </w:rPr>
        <w:t>)</w:t>
      </w:r>
      <w:r w:rsidR="0044575D" w:rsidRPr="0044575D">
        <w:rPr>
          <w:szCs w:val="22"/>
          <w:lang w:val="en-GB"/>
        </w:rPr>
        <w:t xml:space="preserve"> needs.</w:t>
      </w:r>
      <w:r w:rsidR="0044575D">
        <w:rPr>
          <w:szCs w:val="22"/>
          <w:lang w:val="en-GB"/>
        </w:rPr>
        <w:t xml:space="preserve"> </w:t>
      </w:r>
      <w:r w:rsidR="00747BA2">
        <w:rPr>
          <w:b/>
          <w:bCs/>
          <w:szCs w:val="22"/>
          <w:lang w:val="en-GB"/>
        </w:rPr>
        <w:t>Zwi</w:t>
      </w:r>
      <w:r w:rsidR="00747BA2" w:rsidRPr="00747BA2">
        <w:rPr>
          <w:b/>
          <w:bCs/>
          <w:szCs w:val="22"/>
          <w:vertAlign w:val="superscript"/>
          <w:lang w:val="en-GB"/>
        </w:rPr>
        <w:t>4</w:t>
      </w:r>
      <w:r w:rsidRPr="00EB0B42">
        <w:rPr>
          <w:szCs w:val="22"/>
          <w:lang w:val="en-GB"/>
        </w:rPr>
        <w:t xml:space="preserve">, transmitting only the discantus and tenor, is thus excluded as a principal source due to its fragmentary state. </w:t>
      </w:r>
      <w:r w:rsidRPr="00F905F9">
        <w:rPr>
          <w:b/>
          <w:bCs/>
          <w:szCs w:val="22"/>
          <w:lang w:val="en-GB"/>
        </w:rPr>
        <w:t>Mun</w:t>
      </w:r>
      <w:r w:rsidRPr="00F905F9">
        <w:rPr>
          <w:b/>
          <w:bCs/>
          <w:szCs w:val="22"/>
          <w:vertAlign w:val="superscript"/>
          <w:lang w:val="en-GB"/>
        </w:rPr>
        <w:t>2</w:t>
      </w:r>
      <w:r w:rsidRPr="00EB0B42">
        <w:rPr>
          <w:szCs w:val="22"/>
          <w:lang w:val="en-GB"/>
        </w:rPr>
        <w:t xml:space="preserve">, conversely, provides only the verse and the polyphonic Gloria Patri. Consequently, as </w:t>
      </w:r>
      <w:r w:rsidRPr="00F905F9">
        <w:rPr>
          <w:b/>
          <w:bCs/>
          <w:szCs w:val="22"/>
          <w:lang w:val="en-GB"/>
        </w:rPr>
        <w:t>Zwi</w:t>
      </w:r>
      <w:r w:rsidRPr="00F905F9">
        <w:rPr>
          <w:b/>
          <w:bCs/>
          <w:szCs w:val="22"/>
          <w:vertAlign w:val="superscript"/>
          <w:lang w:val="en-GB"/>
        </w:rPr>
        <w:t>3</w:t>
      </w:r>
      <w:r w:rsidRPr="00EB0B42">
        <w:rPr>
          <w:szCs w:val="22"/>
          <w:lang w:val="en-GB"/>
        </w:rPr>
        <w:t xml:space="preserve"> is the sole manuscript transmitting all polyphonic sections completely, it was selected as the principal source for the edition.</w:t>
      </w:r>
    </w:p>
    <w:p w14:paraId="38C35C6A" w14:textId="77777777" w:rsidR="00227C29" w:rsidRDefault="00000000">
      <w:pPr>
        <w:pStyle w:val="berschrift2"/>
        <w:numPr>
          <w:ilvl w:val="1"/>
          <w:numId w:val="2"/>
        </w:numPr>
      </w:pPr>
      <w:r>
        <w:rPr>
          <w:lang w:val="en-GB"/>
        </w:rPr>
        <w:t>Variant Readings</w:t>
      </w:r>
    </w:p>
    <w:p w14:paraId="39BD13F8" w14:textId="77777777" w:rsidR="00227C29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227C29" w14:paraId="53F294D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B3D32F" w14:textId="77CE4E15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56–</w:t>
            </w:r>
            <w:r w:rsidR="001B7039">
              <w:rPr>
                <w:szCs w:val="22"/>
                <w:lang w:val="en-GB"/>
              </w:rPr>
              <w:t>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B96D7D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AA5630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B939FD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1C451EED" w14:textId="03E18F4A" w:rsidR="00227C29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lastRenderedPageBreak/>
        <w:t xml:space="preserve">Mensuration and </w:t>
      </w:r>
      <w:r w:rsidR="001B7039">
        <w:rPr>
          <w:lang w:val="en-GB"/>
        </w:rPr>
        <w:t>p</w:t>
      </w:r>
      <w:r>
        <w:rPr>
          <w:lang w:val="en-GB"/>
        </w:rPr>
        <w:t xml:space="preserve">roportion </w:t>
      </w:r>
      <w:r w:rsidR="001B7039">
        <w:rPr>
          <w:lang w:val="en-GB"/>
        </w:rPr>
        <w:t>s</w:t>
      </w:r>
      <w:r>
        <w:rPr>
          <w:lang w:val="en-GB"/>
        </w:rPr>
        <w:t>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227C29" w14:paraId="67C24CEA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C038A0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56–82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491363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799ED2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CEC0AC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227C29" w14:paraId="77006513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0DA352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56–91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3F535C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6DD0B5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EC72E4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227C29" w14:paraId="50B929B2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327858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92–120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3FBE47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73A2BB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33699DB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227C29" w14:paraId="1E72564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8161E9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99–121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961618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DA4028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7DC032C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74ACC249" w14:textId="77777777" w:rsidR="00227C29" w:rsidRPr="001B7039" w:rsidRDefault="00000000" w:rsidP="001B7039">
      <w:pPr>
        <w:pStyle w:val="berschrift3"/>
        <w:numPr>
          <w:ilvl w:val="2"/>
          <w:numId w:val="2"/>
        </w:numPr>
        <w:rPr>
          <w:lang w:val="en-GB"/>
        </w:rPr>
      </w:pPr>
      <w:r w:rsidRPr="001B7039">
        <w:rPr>
          <w:lang w:val="en-GB"/>
        </w:rPr>
        <w:t>Directions,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1B7039" w:rsidRPr="00B64887" w14:paraId="5BF4F4E3" w14:textId="77777777" w:rsidTr="001B703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6AD23FB" w14:textId="09456818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4A40FA" w14:textId="1660FBBF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ABAD22" w14:textId="4C1D79E5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1B7039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1DC3FF" w14:textId="0B62E95C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B703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1B7039" w:rsidRPr="00B64887" w14:paraId="1B7CFF1D" w14:textId="77777777" w:rsidTr="001B703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BF6F89D" w14:textId="19F74F07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AC9905" w14:textId="3F9F78CA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772390" w14:textId="63E9AE87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1B7039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99C47D9" w14:textId="3DF1F350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B703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227C29" w:rsidRPr="00747BA2" w14:paraId="22E78F42" w14:textId="77777777" w:rsidTr="001B703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2A66EF5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FB759C" w14:textId="3D0AE592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DBBBE2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C3C19D" w14:textId="0011FB38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second blackened note</w:t>
            </w:r>
            <w:r w:rsidR="001B7039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 xml:space="preserve">head on </w:t>
            </w:r>
            <w:r>
              <w:rPr>
                <w:i/>
                <w:iCs/>
                <w:szCs w:val="22"/>
                <w:lang w:val="en-GB"/>
              </w:rPr>
              <w:t>g</w:t>
            </w:r>
          </w:p>
        </w:tc>
      </w:tr>
      <w:tr w:rsidR="001B7039" w:rsidRPr="00747BA2" w14:paraId="376FE33B" w14:textId="77777777" w:rsidTr="001B703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C865571" w14:textId="3264C95A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8888B3" w14:textId="3D1DEEC9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F0FACA" w14:textId="2C444FA2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D20752" w14:textId="10FA1AD8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second blackened note head on </w:t>
            </w:r>
            <w:r>
              <w:rPr>
                <w:i/>
                <w:iCs/>
                <w:szCs w:val="22"/>
                <w:lang w:val="en-GB"/>
              </w:rPr>
              <w:t>e</w:t>
            </w:r>
          </w:p>
        </w:tc>
      </w:tr>
      <w:tr w:rsidR="001B7039" w:rsidRPr="00747BA2" w14:paraId="4F18CCD3" w14:textId="77777777" w:rsidTr="001B703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5792BBF" w14:textId="48D8B82A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90154E" w14:textId="405E7275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8E1FC9" w14:textId="53AFCD05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6642AD" w14:textId="17A8F7E7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second blackened note head on </w:t>
            </w:r>
            <w:r>
              <w:rPr>
                <w:i/>
                <w:iCs/>
                <w:szCs w:val="22"/>
                <w:lang w:val="en-GB"/>
              </w:rPr>
              <w:t>e</w:t>
            </w:r>
          </w:p>
        </w:tc>
      </w:tr>
      <w:tr w:rsidR="001B7039" w:rsidRPr="00B64887" w14:paraId="77A0FC5B" w14:textId="77777777" w:rsidTr="001B703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2B01FA1" w14:textId="34A420DD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BA2AE6" w14:textId="684A9F68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0C7100" w14:textId="11D23745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1B7039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57F6BA" w14:textId="061010CB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B703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1B7039" w:rsidRPr="00B64887" w14:paraId="6A2010CA" w14:textId="77777777" w:rsidTr="001B703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9F7CA68" w14:textId="1E54A0B3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1CB35A" w14:textId="6F0C78C7" w:rsidR="001B7039" w:rsidRDefault="001B7039" w:rsidP="001B703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1946AF" w14:textId="4C8259B6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1B7039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B969E3" w14:textId="3160EF39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B703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1B7039" w:rsidRPr="00B64887" w14:paraId="6AC6B7FE" w14:textId="77777777" w:rsidTr="001B703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6C61CE8" w14:textId="1A276806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4FBEF5" w14:textId="541E3FA3" w:rsidR="001B7039" w:rsidRDefault="001B7039" w:rsidP="001B703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5D8C34" w14:textId="277C203D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1B7039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D88080" w14:textId="6EC62F60" w:rsidR="001B7039" w:rsidRDefault="001B7039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B703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286FAE0C" w14:textId="77777777" w:rsidR="00227C29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227C29" w14:paraId="1AE2771B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74B862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D26005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BA602D" w14:textId="3DCA08DA" w:rsidR="00227C29" w:rsidRDefault="00747BA2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747BA2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089FAD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227C29" w14:paraId="2F08460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0016AE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73032E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4DB9D3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DEC3BE" w14:textId="77777777" w:rsidR="00227C29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</w:tbl>
    <w:p w14:paraId="6B73A454" w14:textId="77777777" w:rsidR="00227C29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227C29" w:rsidRPr="00747BA2" w14:paraId="0B3A392F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741B48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47813B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3599BC" w14:textId="554342F7" w:rsidR="00227C29" w:rsidRDefault="00747BA2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747BA2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57B151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obliqua</w:t>
            </w:r>
            <w:proofErr w:type="spellEnd"/>
          </w:p>
        </w:tc>
      </w:tr>
    </w:tbl>
    <w:p w14:paraId="53B081DC" w14:textId="77777777" w:rsidR="00227C29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227C29" w14:paraId="47B465AB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72C132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6A60B3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0C7C16" w14:textId="15A26818" w:rsidR="00227C29" w:rsidRDefault="00747BA2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747BA2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010F4A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refugium</w:t>
            </w:r>
          </w:p>
        </w:tc>
      </w:tr>
      <w:tr w:rsidR="00227C29" w14:paraId="41FF58BC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AD3E84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442F4A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D6DB8F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B1E733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solus</w:t>
            </w:r>
          </w:p>
        </w:tc>
      </w:tr>
      <w:tr w:rsidR="00227C29" w14:paraId="29ADEDB1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FBE987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–102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3AD9F4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C82D80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864265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Tibi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enim</w:t>
            </w:r>
            <w:proofErr w:type="spellEnd"/>
          </w:p>
        </w:tc>
      </w:tr>
      <w:tr w:rsidR="00227C29" w14:paraId="6DC239F3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846057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–101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70B68F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185455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C68062F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227C29" w14:paraId="2061CA1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36094D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–102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0FA9B5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EE83AE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3E9EDF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227C29" w14:paraId="79FE34CF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92E8F0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–110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FF2072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8C866A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0D518B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pauper</w:t>
            </w:r>
          </w:p>
        </w:tc>
      </w:tr>
      <w:tr w:rsidR="00227C29" w14:paraId="028BE83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3CD7F2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–115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35245F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C138F7" w14:textId="11C0508D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, </w:t>
            </w:r>
            <w:r w:rsidR="00747BA2">
              <w:rPr>
                <w:b/>
                <w:bCs/>
                <w:szCs w:val="22"/>
                <w:lang w:val="en-GB"/>
              </w:rPr>
              <w:t>Zwi</w:t>
            </w:r>
            <w:r w:rsidR="00747BA2" w:rsidRPr="00747BA2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B31726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tu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eris</w:t>
            </w:r>
            <w:proofErr w:type="spellEnd"/>
          </w:p>
        </w:tc>
      </w:tr>
      <w:tr w:rsidR="00227C29" w14:paraId="4E3C213A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5876E6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–118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D62521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5B5015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1C2174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tu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eris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adiutor</w:t>
            </w:r>
            <w:proofErr w:type="spellEnd"/>
          </w:p>
        </w:tc>
      </w:tr>
      <w:tr w:rsidR="00227C29" w14:paraId="53EE3008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D38FD9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–117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42799C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40203B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2120A5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adiutor</w:t>
            </w:r>
            <w:proofErr w:type="spellEnd"/>
          </w:p>
        </w:tc>
      </w:tr>
      <w:tr w:rsidR="00227C29" w14:paraId="43261DE1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B597CB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8D2E60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38D471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3ADC66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adiutor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adiutor</w:t>
            </w:r>
            <w:proofErr w:type="spellEnd"/>
          </w:p>
        </w:tc>
      </w:tr>
      <w:tr w:rsidR="00227C29" w14:paraId="4F12305F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551F00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9309CE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EC169F" w14:textId="0B71EAD0" w:rsidR="00227C29" w:rsidRDefault="00747BA2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747BA2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2CDC74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adiutor</w:t>
            </w:r>
            <w:proofErr w:type="spellEnd"/>
          </w:p>
        </w:tc>
      </w:tr>
      <w:tr w:rsidR="00227C29" w14:paraId="7ADE91E5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D68B60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–119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AD93B4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083237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7B28F1" w14:textId="77777777" w:rsidR="00227C29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adiutor</w:t>
            </w:r>
            <w:proofErr w:type="spellEnd"/>
          </w:p>
        </w:tc>
      </w:tr>
    </w:tbl>
    <w:p w14:paraId="478FF10E" w14:textId="77777777" w:rsidR="00227C29" w:rsidRDefault="00000000">
      <w:pPr>
        <w:pStyle w:val="berschrift2"/>
        <w:numPr>
          <w:ilvl w:val="2"/>
          <w:numId w:val="2"/>
        </w:numPr>
        <w:rPr>
          <w:lang w:val="en-GB"/>
        </w:rPr>
      </w:pPr>
      <w:r>
        <w:rPr>
          <w:lang w:val="en-GB"/>
        </w:rPr>
        <w:t>Remarks</w:t>
      </w:r>
    </w:p>
    <w:p w14:paraId="4731C15F" w14:textId="6F4C448B" w:rsidR="00227C29" w:rsidRPr="00A21A98" w:rsidRDefault="00000000" w:rsidP="00A21A98">
      <w:pPr>
        <w:pStyle w:val="TextA"/>
        <w:widowControl w:val="0"/>
        <w:rPr>
          <w:rFonts w:ascii="Adobe Garamond Pro" w:hAnsi="Adobe Garamond Pro" w:cs="Times New Roman"/>
          <w:sz w:val="22"/>
          <w:szCs w:val="22"/>
          <w:lang w:val="en-GB"/>
        </w:rPr>
      </w:pPr>
      <w:r>
        <w:rPr>
          <w:rFonts w:ascii="Adobe Garamond Pro" w:hAnsi="Adobe Garamond Pro" w:cs="Times New Roman"/>
          <w:sz w:val="22"/>
          <w:szCs w:val="22"/>
          <w:lang w:val="en-GB"/>
        </w:rPr>
        <w:t xml:space="preserve">In </w:t>
      </w:r>
      <w:r>
        <w:rPr>
          <w:rFonts w:ascii="Adobe Garamond Pro" w:hAnsi="Adobe Garamond Pro" w:cs="Times New Roman"/>
          <w:b/>
          <w:bCs/>
          <w:sz w:val="22"/>
          <w:szCs w:val="22"/>
          <w:lang w:val="en-GB"/>
        </w:rPr>
        <w:t>Mun</w:t>
      </w:r>
      <w:r>
        <w:rPr>
          <w:rFonts w:ascii="Adobe Garamond Pro" w:hAnsi="Adobe Garamond Pro" w:cs="Times New Roman"/>
          <w:b/>
          <w:bCs/>
          <w:sz w:val="22"/>
          <w:szCs w:val="22"/>
          <w:vertAlign w:val="superscript"/>
          <w:lang w:val="en-GB"/>
        </w:rPr>
        <w:t>2</w:t>
      </w:r>
      <w:r>
        <w:rPr>
          <w:rFonts w:ascii="Adobe Garamond Pro" w:hAnsi="Adobe Garamond Pro" w:cs="Times New Roman"/>
          <w:sz w:val="22"/>
          <w:szCs w:val="22"/>
          <w:lang w:val="en-GB"/>
        </w:rPr>
        <w:t>, above or below the final notes of the second part</w:t>
      </w:r>
      <w:r w:rsidR="00A21A98">
        <w:rPr>
          <w:rFonts w:ascii="Adobe Garamond Pro" w:hAnsi="Adobe Garamond Pro" w:cs="Times New Roman"/>
          <w:sz w:val="22"/>
          <w:szCs w:val="22"/>
          <w:lang w:val="en-GB"/>
        </w:rPr>
        <w:t xml:space="preserve"> (repetenda)</w:t>
      </w:r>
      <w:r>
        <w:rPr>
          <w:rFonts w:ascii="Adobe Garamond Pro" w:hAnsi="Adobe Garamond Pro" w:cs="Times New Roman"/>
          <w:sz w:val="22"/>
          <w:szCs w:val="22"/>
          <w:lang w:val="en-GB"/>
        </w:rPr>
        <w:t>, second, blackened note</w:t>
      </w:r>
      <w:r w:rsidR="00A21A98">
        <w:rPr>
          <w:rFonts w:ascii="Adobe Garamond Pro" w:hAnsi="Adobe Garamond Pro" w:cs="Times New Roman"/>
          <w:sz w:val="22"/>
          <w:szCs w:val="22"/>
          <w:lang w:val="en-GB"/>
        </w:rPr>
        <w:t xml:space="preserve"> </w:t>
      </w:r>
      <w:r>
        <w:rPr>
          <w:rFonts w:ascii="Adobe Garamond Pro" w:hAnsi="Adobe Garamond Pro" w:cs="Times New Roman"/>
          <w:sz w:val="22"/>
          <w:szCs w:val="22"/>
          <w:lang w:val="en-GB"/>
        </w:rPr>
        <w:t>head</w:t>
      </w:r>
      <w:r w:rsidR="00A21A98">
        <w:rPr>
          <w:rFonts w:ascii="Adobe Garamond Pro" w:hAnsi="Adobe Garamond Pro" w:cs="Times New Roman"/>
          <w:sz w:val="22"/>
          <w:szCs w:val="22"/>
          <w:lang w:val="en-GB"/>
        </w:rPr>
        <w:t>s</w:t>
      </w:r>
      <w:r>
        <w:rPr>
          <w:rFonts w:ascii="Adobe Garamond Pro" w:hAnsi="Adobe Garamond Pro" w:cs="Times New Roman"/>
          <w:sz w:val="22"/>
          <w:szCs w:val="22"/>
          <w:lang w:val="en-GB"/>
        </w:rPr>
        <w:t xml:space="preserve"> can be found in the </w:t>
      </w:r>
      <w:r w:rsidR="00A21A98">
        <w:rPr>
          <w:rFonts w:ascii="Adobe Garamond Pro" w:hAnsi="Adobe Garamond Pro" w:cs="Times New Roman"/>
          <w:sz w:val="22"/>
          <w:szCs w:val="22"/>
          <w:lang w:val="en-GB"/>
        </w:rPr>
        <w:t xml:space="preserve">contratenor, </w:t>
      </w:r>
      <w:r>
        <w:rPr>
          <w:rFonts w:ascii="Adobe Garamond Pro" w:hAnsi="Adobe Garamond Pro" w:cs="Times New Roman"/>
          <w:sz w:val="22"/>
          <w:szCs w:val="22"/>
          <w:lang w:val="en-GB"/>
        </w:rPr>
        <w:t xml:space="preserve">tenor, </w:t>
      </w:r>
      <w:r w:rsidR="00A21A98">
        <w:rPr>
          <w:rFonts w:ascii="Adobe Garamond Pro" w:hAnsi="Adobe Garamond Pro" w:cs="Times New Roman"/>
          <w:sz w:val="22"/>
          <w:szCs w:val="22"/>
          <w:lang w:val="en-GB"/>
        </w:rPr>
        <w:t>and</w:t>
      </w:r>
      <w:r>
        <w:rPr>
          <w:rFonts w:ascii="Adobe Garamond Pro" w:hAnsi="Adobe Garamond Pro" w:cs="Times New Roman"/>
          <w:sz w:val="22"/>
          <w:szCs w:val="22"/>
          <w:lang w:val="en-GB"/>
        </w:rPr>
        <w:t xml:space="preserve"> bassus. Th</w:t>
      </w:r>
      <w:r w:rsidR="00A21A98">
        <w:rPr>
          <w:rFonts w:ascii="Adobe Garamond Pro" w:hAnsi="Adobe Garamond Pro" w:cs="Times New Roman"/>
          <w:sz w:val="22"/>
          <w:szCs w:val="22"/>
          <w:lang w:val="en-GB"/>
        </w:rPr>
        <w:t>ese</w:t>
      </w:r>
      <w:r>
        <w:rPr>
          <w:rFonts w:ascii="Adobe Garamond Pro" w:hAnsi="Adobe Garamond Pro" w:cs="Times New Roman"/>
          <w:sz w:val="22"/>
          <w:szCs w:val="22"/>
          <w:lang w:val="en-GB"/>
        </w:rPr>
        <w:t xml:space="preserve"> indicates optional additions to the final sonority.</w:t>
      </w:r>
    </w:p>
    <w:sectPr w:rsidR="00227C29" w:rsidRPr="00A21A98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6CBD"/>
    <w:multiLevelType w:val="multilevel"/>
    <w:tmpl w:val="D44627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E7546B"/>
    <w:multiLevelType w:val="multilevel"/>
    <w:tmpl w:val="97481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A43F56"/>
    <w:multiLevelType w:val="multilevel"/>
    <w:tmpl w:val="EAD452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FB15D22"/>
    <w:multiLevelType w:val="multilevel"/>
    <w:tmpl w:val="5AD89A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6C714C"/>
    <w:multiLevelType w:val="multilevel"/>
    <w:tmpl w:val="618EDFD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60289403">
    <w:abstractNumId w:val="2"/>
  </w:num>
  <w:num w:numId="2" w16cid:durableId="2134711318">
    <w:abstractNumId w:val="0"/>
  </w:num>
  <w:num w:numId="3" w16cid:durableId="241721952">
    <w:abstractNumId w:val="4"/>
  </w:num>
  <w:num w:numId="4" w16cid:durableId="1720739379">
    <w:abstractNumId w:val="3"/>
  </w:num>
  <w:num w:numId="5" w16cid:durableId="389184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C29"/>
    <w:rsid w:val="001B7039"/>
    <w:rsid w:val="00227C29"/>
    <w:rsid w:val="00232CDE"/>
    <w:rsid w:val="00414F56"/>
    <w:rsid w:val="0044575D"/>
    <w:rsid w:val="006872E8"/>
    <w:rsid w:val="00747BA2"/>
    <w:rsid w:val="007F28BD"/>
    <w:rsid w:val="008F1997"/>
    <w:rsid w:val="00A21A98"/>
    <w:rsid w:val="00A41B3E"/>
    <w:rsid w:val="00B64887"/>
    <w:rsid w:val="00B824B3"/>
    <w:rsid w:val="00C27791"/>
    <w:rsid w:val="00CD5B32"/>
    <w:rsid w:val="00D555A4"/>
    <w:rsid w:val="00DE4BAB"/>
    <w:rsid w:val="00E020F8"/>
    <w:rsid w:val="00EB0B42"/>
    <w:rsid w:val="00EC4B86"/>
    <w:rsid w:val="00F9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4D0169"/>
  <w15:docId w15:val="{2B853A9C-78B3-0947-BBCE-5AE95985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11">
    <w:name w:val="Footnote Characters111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A330E5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customStyle="1" w:styleId="TextA">
    <w:name w:val="Text A"/>
    <w:qFormat/>
    <w:rPr>
      <w:rFonts w:ascii="Cambria" w:eastAsia="Cambria" w:hAnsi="Cambria" w:cs="Cambria"/>
      <w:color w:val="000000"/>
      <w:sz w:val="24"/>
      <w:szCs w:val="24"/>
      <w:u w:color="000000"/>
      <w:lang w:val="en-US" w:eastAsia="de-DE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A330E5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121</cp:revision>
  <cp:lastPrinted>2019-11-13T08:44:00Z</cp:lastPrinted>
  <dcterms:created xsi:type="dcterms:W3CDTF">2023-09-14T08:44:00Z</dcterms:created>
  <dcterms:modified xsi:type="dcterms:W3CDTF">2025-09-05T15:15:00Z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